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文件编号：AF/SQ-0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/02.0</w:t>
      </w:r>
    </w:p>
    <w:p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违背方案报告</w:t>
      </w:r>
    </w:p>
    <w:p>
      <w:pPr>
        <w:spacing w:line="360" w:lineRule="auto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伦理审查批件号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1.违背方案的情况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1.1重大违背方案：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1.1.1纳入不符合纳入标准的受试者：口是，口否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1.1.2研究过程中，符合提前中止研究标准而没有让受试者退出：口是，口否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1.1.3给予受试者错误的治疗或不正确的剂量：口是，口否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1.1.4给予受试者方案禁用的合并用药：口是，口否</w:t>
      </w:r>
    </w:p>
    <w:p>
      <w:pPr>
        <w:spacing w:line="360" w:lineRule="auto"/>
        <w:ind w:left="210" w:leftChars="100" w:firstLine="210" w:firstLineChars="1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1.1.5任何偏离研究特定的程序或评估，从而对受试者的权益、安全和健康，或对研究结果产生显著影响的研究行为：口是，口否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1.2持续违背方案（不属于上述重大违背方案，但反复多次的违背方案）：口是，口否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1.3研究者不配合监察/稽查：口是，口否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1.4对违规事件不予以纠正：口是，口否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1.5违背方案事件的描述：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2.违背方案的影响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2.1是否影响受试者的安全：口是，口否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2.2是否影响受试者的权益：口是，口否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2.3是否对研究结果产生显著影响：口是，口否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Theme="minorEastAsia" w:hAnsiTheme="minorEastAsia" w:eastAsia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违背方案</w:t>
      </w:r>
      <w:r>
        <w:rPr>
          <w:rFonts w:hint="eastAsia" w:asciiTheme="minorEastAsia" w:hAnsi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详情（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发生时间、发生原因、事件的具体经过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对受试者及研究结果有或无显著影响的依据等</w:t>
      </w:r>
      <w:r>
        <w:rPr>
          <w:rFonts w:hint="eastAsia" w:asciiTheme="minorEastAsia" w:hAnsiTheme="minorEastAsia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04DFF"/>
    <w:rsid w:val="406734ED"/>
    <w:rsid w:val="5C2F1088"/>
    <w:rsid w:val="6D1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2021-11-26T02:42:00Z</dcterms:created>
  <dc:creator>一吉大白鹅</dc:creator>
  <cp:lastModifiedBy>一吉大白鹅</cp:lastModifiedBy>
  <dcterms:modified xsi:type="dcterms:W3CDTF">2021-11-26T05:55:18Z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23EB04DA97FC42B8A917CF5CDAF2D75E</vt:lpwstr>
  </property>
</Properties>
</file>